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4" w:rsidRPr="002F16E5" w:rsidRDefault="00602374" w:rsidP="00C4337E">
      <w:pPr>
        <w:pStyle w:val="1"/>
        <w:ind w:left="0" w:right="-2" w:firstLine="0"/>
        <w:jc w:val="right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 w:rsidRPr="002F16E5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Приложение №2</w:t>
      </w:r>
    </w:p>
    <w:p w:rsidR="00602374" w:rsidRPr="002F16E5" w:rsidRDefault="00C4337E" w:rsidP="002F16E5">
      <w:pPr>
        <w:tabs>
          <w:tab w:val="left" w:pos="4111"/>
        </w:tabs>
        <w:spacing w:after="160" w:line="259" w:lineRule="auto"/>
        <w:ind w:right="-2"/>
        <w:jc w:val="both"/>
        <w:rPr>
          <w:rFonts w:cs="Arial"/>
          <w:sz w:val="28"/>
          <w:szCs w:val="28"/>
          <w:lang w:eastAsia="ko-KR"/>
        </w:rPr>
      </w:pPr>
      <w:r w:rsidRPr="002F16E5">
        <w:rPr>
          <w:rFonts w:cs="Arial"/>
          <w:b w:val="0"/>
          <w:sz w:val="28"/>
          <w:szCs w:val="28"/>
          <w:lang w:eastAsia="ko-KR"/>
        </w:rPr>
        <w:tab/>
      </w:r>
      <w:r w:rsidRPr="002F16E5">
        <w:rPr>
          <w:rFonts w:cs="Arial"/>
          <w:b w:val="0"/>
          <w:sz w:val="28"/>
          <w:szCs w:val="28"/>
          <w:lang w:eastAsia="ko-KR"/>
        </w:rPr>
        <w:tab/>
      </w:r>
      <w:r w:rsidR="00602374" w:rsidRPr="002F16E5">
        <w:rPr>
          <w:rFonts w:cs="Arial"/>
          <w:b w:val="0"/>
          <w:sz w:val="28"/>
          <w:szCs w:val="28"/>
          <w:lang w:eastAsia="ko-KR"/>
        </w:rPr>
        <w:t xml:space="preserve">к Положению об </w:t>
      </w:r>
      <w:proofErr w:type="spellStart"/>
      <w:r w:rsidR="00602374" w:rsidRPr="002F16E5">
        <w:rPr>
          <w:rFonts w:cs="Arial"/>
          <w:b w:val="0"/>
          <w:sz w:val="28"/>
          <w:szCs w:val="28"/>
          <w:lang w:eastAsia="ko-KR"/>
        </w:rPr>
        <w:t>антикоррупционной</w:t>
      </w:r>
      <w:proofErr w:type="spellEnd"/>
      <w:r w:rsidRPr="002F16E5">
        <w:rPr>
          <w:rFonts w:cs="Arial"/>
          <w:b w:val="0"/>
          <w:sz w:val="28"/>
          <w:szCs w:val="28"/>
          <w:lang w:eastAsia="ko-KR"/>
        </w:rPr>
        <w:t xml:space="preserve"> </w:t>
      </w:r>
      <w:r w:rsidR="00602374" w:rsidRPr="002F16E5">
        <w:rPr>
          <w:rFonts w:cs="Arial"/>
          <w:b w:val="0"/>
          <w:sz w:val="28"/>
          <w:szCs w:val="28"/>
          <w:lang w:eastAsia="ko-KR"/>
        </w:rPr>
        <w:t>политике</w:t>
      </w:r>
      <w:r w:rsidR="00602374" w:rsidRPr="002F16E5">
        <w:rPr>
          <w:rFonts w:cs="Arial"/>
          <w:sz w:val="28"/>
          <w:szCs w:val="28"/>
          <w:lang w:eastAsia="ko-KR"/>
        </w:rPr>
        <w:t xml:space="preserve">  </w:t>
      </w:r>
      <w:r w:rsidRPr="002F16E5">
        <w:rPr>
          <w:rFonts w:cs="Arial"/>
          <w:sz w:val="28"/>
          <w:szCs w:val="28"/>
          <w:lang w:eastAsia="ko-KR"/>
        </w:rPr>
        <w:tab/>
      </w:r>
      <w:r w:rsidR="00602374" w:rsidRPr="002F16E5">
        <w:rPr>
          <w:rFonts w:cs="Arial"/>
          <w:b w:val="0"/>
          <w:sz w:val="28"/>
          <w:szCs w:val="28"/>
        </w:rPr>
        <w:t>ГБОУ Республики Карелия</w:t>
      </w:r>
      <w:r w:rsidRPr="002F16E5">
        <w:rPr>
          <w:rFonts w:cs="Arial"/>
          <w:b w:val="0"/>
          <w:sz w:val="28"/>
          <w:szCs w:val="28"/>
        </w:rPr>
        <w:t xml:space="preserve"> </w:t>
      </w:r>
      <w:r w:rsidR="00602374" w:rsidRPr="002F16E5">
        <w:rPr>
          <w:rFonts w:cs="Arial"/>
          <w:b w:val="0"/>
          <w:sz w:val="28"/>
          <w:szCs w:val="28"/>
        </w:rPr>
        <w:t>кадетская школ</w:t>
      </w:r>
      <w:proofErr w:type="gramStart"/>
      <w:r w:rsidR="00602374" w:rsidRPr="002F16E5">
        <w:rPr>
          <w:rFonts w:cs="Arial"/>
          <w:b w:val="0"/>
          <w:sz w:val="28"/>
          <w:szCs w:val="28"/>
        </w:rPr>
        <w:t>а-</w:t>
      </w:r>
      <w:proofErr w:type="gramEnd"/>
      <w:r w:rsidRPr="002F16E5">
        <w:rPr>
          <w:rFonts w:cs="Arial"/>
          <w:b w:val="0"/>
          <w:sz w:val="28"/>
          <w:szCs w:val="28"/>
        </w:rPr>
        <w:tab/>
      </w:r>
      <w:r w:rsidR="00602374" w:rsidRPr="002F16E5">
        <w:rPr>
          <w:rFonts w:cs="Arial"/>
          <w:b w:val="0"/>
          <w:sz w:val="28"/>
          <w:szCs w:val="28"/>
        </w:rPr>
        <w:t>интернат</w:t>
      </w:r>
      <w:r w:rsidRPr="002F16E5">
        <w:rPr>
          <w:rFonts w:cs="Arial"/>
          <w:b w:val="0"/>
          <w:sz w:val="28"/>
          <w:szCs w:val="28"/>
        </w:rPr>
        <w:t xml:space="preserve"> </w:t>
      </w:r>
      <w:r w:rsidR="00602374" w:rsidRPr="002F16E5">
        <w:rPr>
          <w:rFonts w:cs="Arial"/>
          <w:b w:val="0"/>
          <w:sz w:val="28"/>
          <w:szCs w:val="28"/>
        </w:rPr>
        <w:t xml:space="preserve">«Карельский кадетский корпус имени </w:t>
      </w:r>
      <w:r w:rsidRPr="002F16E5">
        <w:rPr>
          <w:rFonts w:cs="Arial"/>
          <w:b w:val="0"/>
          <w:sz w:val="28"/>
          <w:szCs w:val="28"/>
        </w:rPr>
        <w:tab/>
      </w:r>
      <w:r w:rsidR="00602374" w:rsidRPr="002F16E5">
        <w:rPr>
          <w:rFonts w:cs="Arial"/>
          <w:b w:val="0"/>
          <w:sz w:val="28"/>
          <w:szCs w:val="28"/>
        </w:rPr>
        <w:t>Александра Невского»</w:t>
      </w:r>
    </w:p>
    <w:p w:rsidR="00602374" w:rsidRPr="00113866" w:rsidRDefault="00602374" w:rsidP="00602374">
      <w:pPr>
        <w:keepNext/>
        <w:keepLines/>
        <w:spacing w:before="240"/>
        <w:jc w:val="distribute"/>
        <w:outlineLvl w:val="0"/>
        <w:rPr>
          <w:sz w:val="23"/>
          <w:szCs w:val="23"/>
        </w:rPr>
      </w:pPr>
      <w:r w:rsidRPr="00113866">
        <w:rPr>
          <w:rFonts w:cs="Arial"/>
          <w:b w:val="0"/>
          <w:sz w:val="23"/>
          <w:szCs w:val="23"/>
        </w:rPr>
        <w:tab/>
      </w:r>
    </w:p>
    <w:p w:rsidR="00602374" w:rsidRPr="00113866" w:rsidRDefault="00602374" w:rsidP="00602374">
      <w:pPr>
        <w:keepNext/>
        <w:keepLines/>
        <w:spacing w:before="240"/>
        <w:jc w:val="both"/>
        <w:outlineLvl w:val="0"/>
        <w:rPr>
          <w:rFonts w:cs="Arial"/>
          <w:bCs/>
          <w:sz w:val="29"/>
          <w:szCs w:val="29"/>
        </w:rPr>
      </w:pPr>
    </w:p>
    <w:p w:rsidR="00153EAB" w:rsidRDefault="00153EAB" w:rsidP="00153EAB">
      <w:pPr>
        <w:pStyle w:val="1"/>
        <w:jc w:val="center"/>
        <w:rPr>
          <w:rFonts w:ascii="Times New Roman" w:eastAsia="Times New Roman" w:hAnsi="Times New Roman"/>
          <w:color w:val="auto"/>
          <w:sz w:val="27"/>
          <w:szCs w:val="27"/>
        </w:rPr>
      </w:pPr>
    </w:p>
    <w:p w:rsidR="00153EAB" w:rsidRDefault="00153EAB" w:rsidP="00153EAB">
      <w:pPr>
        <w:pStyle w:val="1"/>
        <w:jc w:val="center"/>
        <w:rPr>
          <w:rFonts w:ascii="Times New Roman" w:eastAsia="Times New Roman" w:hAnsi="Times New Roman"/>
          <w:color w:val="auto"/>
          <w:sz w:val="27"/>
          <w:szCs w:val="27"/>
        </w:rPr>
      </w:pPr>
    </w:p>
    <w:p w:rsidR="00153EAB" w:rsidRDefault="00153EAB" w:rsidP="00153EAB">
      <w:pPr>
        <w:pStyle w:val="1"/>
        <w:jc w:val="center"/>
        <w:rPr>
          <w:rFonts w:ascii="Times New Roman" w:eastAsia="Times New Roman" w:hAnsi="Times New Roman"/>
          <w:color w:val="auto"/>
          <w:sz w:val="27"/>
          <w:szCs w:val="27"/>
        </w:rPr>
      </w:pPr>
    </w:p>
    <w:p w:rsidR="00153EAB" w:rsidRDefault="00153EAB" w:rsidP="00153EAB">
      <w:pPr>
        <w:pStyle w:val="1"/>
        <w:jc w:val="center"/>
        <w:rPr>
          <w:rFonts w:ascii="Times New Roman" w:eastAsia="Times New Roman" w:hAnsi="Times New Roman"/>
          <w:color w:val="auto"/>
          <w:sz w:val="27"/>
          <w:szCs w:val="27"/>
        </w:rPr>
      </w:pPr>
    </w:p>
    <w:p w:rsidR="00153EAB" w:rsidRDefault="00153EAB" w:rsidP="00153EAB">
      <w:pPr>
        <w:pStyle w:val="1"/>
        <w:jc w:val="center"/>
        <w:rPr>
          <w:rFonts w:ascii="Times New Roman" w:eastAsia="Times New Roman" w:hAnsi="Times New Roman"/>
          <w:color w:val="auto"/>
          <w:sz w:val="27"/>
          <w:szCs w:val="27"/>
        </w:rPr>
      </w:pPr>
    </w:p>
    <w:p w:rsidR="00602374" w:rsidRPr="00153EAB" w:rsidRDefault="00602374" w:rsidP="00153EAB">
      <w:pPr>
        <w:pStyle w:val="1"/>
        <w:ind w:left="0" w:right="-2"/>
        <w:jc w:val="center"/>
        <w:rPr>
          <w:rFonts w:ascii="Times New Roman" w:eastAsia="Times New Roman" w:hAnsi="Times New Roman"/>
          <w:color w:val="auto"/>
          <w:sz w:val="36"/>
          <w:szCs w:val="36"/>
        </w:rPr>
      </w:pPr>
      <w:r w:rsidRPr="00153EAB">
        <w:rPr>
          <w:rFonts w:ascii="Times New Roman" w:eastAsia="Times New Roman" w:hAnsi="Times New Roman"/>
          <w:color w:val="auto"/>
          <w:sz w:val="36"/>
          <w:szCs w:val="36"/>
        </w:rPr>
        <w:t>Карта коррупционных рисков</w:t>
      </w:r>
    </w:p>
    <w:p w:rsidR="00153EAB" w:rsidRPr="00153EAB" w:rsidRDefault="00153EAB" w:rsidP="00153EAB">
      <w:pPr>
        <w:ind w:left="0" w:right="-2"/>
        <w:jc w:val="center"/>
        <w:rPr>
          <w:rFonts w:cs="Arial"/>
          <w:sz w:val="36"/>
          <w:szCs w:val="36"/>
          <w:lang w:eastAsia="ko-KR"/>
        </w:rPr>
      </w:pPr>
      <w:r>
        <w:rPr>
          <w:rFonts w:cs="Arial"/>
          <w:bCs/>
          <w:sz w:val="36"/>
          <w:szCs w:val="36"/>
        </w:rPr>
        <w:t>Государственного бюджетного общеобразовательного учреждения</w:t>
      </w:r>
      <w:r w:rsidR="00602374" w:rsidRPr="00153EAB">
        <w:rPr>
          <w:rFonts w:cs="Arial"/>
          <w:bCs/>
          <w:sz w:val="36"/>
          <w:szCs w:val="36"/>
        </w:rPr>
        <w:t xml:space="preserve"> Республики Карелия кадетская школа-интернат «Карельский кадетский корпус имени Александра Невского»</w:t>
      </w:r>
    </w:p>
    <w:p w:rsidR="00602374" w:rsidRPr="00113866" w:rsidRDefault="00602374" w:rsidP="00153EAB">
      <w:pPr>
        <w:ind w:left="0" w:right="-2"/>
        <w:jc w:val="center"/>
        <w:rPr>
          <w:rFonts w:cs="Arial"/>
          <w:color w:val="auto"/>
          <w:sz w:val="27"/>
          <w:szCs w:val="27"/>
          <w:lang w:eastAsia="ko-KR"/>
        </w:rPr>
      </w:pPr>
      <w:r w:rsidRPr="00153EAB">
        <w:rPr>
          <w:rFonts w:cs="Arial"/>
          <w:color w:val="auto"/>
          <w:sz w:val="36"/>
          <w:szCs w:val="36"/>
          <w:lang w:eastAsia="ko-KR"/>
        </w:rPr>
        <w:t xml:space="preserve">(далее – Кадетский корпус, корпус, </w:t>
      </w:r>
      <w:r w:rsidRPr="00153EAB">
        <w:rPr>
          <w:rFonts w:cs="Arial"/>
          <w:sz w:val="36"/>
          <w:szCs w:val="36"/>
          <w:lang w:eastAsia="ko-KR"/>
        </w:rPr>
        <w:t>учреждение</w:t>
      </w:r>
      <w:r w:rsidRPr="00153EAB">
        <w:rPr>
          <w:rFonts w:cs="Arial"/>
          <w:color w:val="auto"/>
          <w:sz w:val="36"/>
          <w:szCs w:val="36"/>
          <w:lang w:eastAsia="ko-KR"/>
        </w:rPr>
        <w:t>)</w:t>
      </w:r>
    </w:p>
    <w:p w:rsidR="00113866" w:rsidRPr="00113866" w:rsidRDefault="00113866" w:rsidP="00113866">
      <w:pPr>
        <w:ind w:left="1238" w:right="3163"/>
        <w:rPr>
          <w:sz w:val="23"/>
          <w:szCs w:val="23"/>
        </w:rPr>
        <w:sectPr w:rsidR="00113866" w:rsidRPr="00113866" w:rsidSect="00113866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602374" w:rsidRPr="00113866" w:rsidRDefault="00602374" w:rsidP="00113866">
      <w:pPr>
        <w:spacing w:line="259" w:lineRule="auto"/>
        <w:ind w:left="0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5221"/>
        <w:tblW w:w="15336" w:type="dxa"/>
        <w:tblInd w:w="0" w:type="dxa"/>
        <w:tblCellMar>
          <w:top w:w="9" w:type="dxa"/>
          <w:left w:w="108" w:type="dxa"/>
          <w:right w:w="44" w:type="dxa"/>
        </w:tblCellMar>
        <w:tblLook w:val="04A0"/>
      </w:tblPr>
      <w:tblGrid>
        <w:gridCol w:w="677"/>
        <w:gridCol w:w="2541"/>
        <w:gridCol w:w="2113"/>
        <w:gridCol w:w="3600"/>
        <w:gridCol w:w="1148"/>
        <w:gridCol w:w="5257"/>
      </w:tblGrid>
      <w:tr w:rsidR="00641C16" w:rsidRPr="00113866" w:rsidTr="00641C16">
        <w:trPr>
          <w:trHeight w:val="56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20" w:line="259" w:lineRule="auto"/>
              <w:ind w:left="113" w:right="0" w:firstLine="0"/>
              <w:rPr>
                <w:sz w:val="21"/>
                <w:szCs w:val="21"/>
              </w:rPr>
            </w:pPr>
            <w:r w:rsidRPr="00113866">
              <w:rPr>
                <w:sz w:val="21"/>
                <w:szCs w:val="21"/>
              </w:rPr>
              <w:t xml:space="preserve">№ </w:t>
            </w:r>
          </w:p>
          <w:p w:rsidR="00641C16" w:rsidRPr="00113866" w:rsidRDefault="00641C16" w:rsidP="00641C16">
            <w:pPr>
              <w:spacing w:line="259" w:lineRule="auto"/>
              <w:ind w:left="61" w:right="0" w:firstLine="0"/>
              <w:rPr>
                <w:sz w:val="21"/>
                <w:szCs w:val="21"/>
              </w:rPr>
            </w:pPr>
            <w:proofErr w:type="spellStart"/>
            <w:proofErr w:type="gramStart"/>
            <w:r w:rsidRPr="00113866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113866">
              <w:rPr>
                <w:sz w:val="21"/>
                <w:szCs w:val="21"/>
              </w:rPr>
              <w:t>/</w:t>
            </w:r>
            <w:proofErr w:type="spellStart"/>
            <w:r w:rsidRPr="00113866">
              <w:rPr>
                <w:sz w:val="21"/>
                <w:szCs w:val="21"/>
              </w:rPr>
              <w:t>п</w:t>
            </w:r>
            <w:proofErr w:type="spellEnd"/>
            <w:r w:rsidRPr="0011386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proofErr w:type="spellStart"/>
            <w:r w:rsidRPr="00113866">
              <w:rPr>
                <w:sz w:val="21"/>
                <w:szCs w:val="21"/>
              </w:rPr>
              <w:t>Коррупционноопасные</w:t>
            </w:r>
            <w:proofErr w:type="spellEnd"/>
            <w:r w:rsidRPr="00113866">
              <w:rPr>
                <w:sz w:val="21"/>
                <w:szCs w:val="21"/>
              </w:rPr>
              <w:t xml:space="preserve"> функции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sz w:val="21"/>
                <w:szCs w:val="21"/>
              </w:rPr>
              <w:t xml:space="preserve">Наименование должности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56" w:firstLine="0"/>
              <w:jc w:val="center"/>
              <w:rPr>
                <w:sz w:val="21"/>
                <w:szCs w:val="21"/>
              </w:rPr>
            </w:pPr>
            <w:r w:rsidRPr="00113866">
              <w:rPr>
                <w:sz w:val="21"/>
                <w:szCs w:val="21"/>
              </w:rPr>
              <w:t xml:space="preserve">Типовые ситуации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sz w:val="21"/>
                <w:szCs w:val="21"/>
              </w:rPr>
              <w:t xml:space="preserve">Степень риска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sz w:val="21"/>
                <w:szCs w:val="21"/>
              </w:rPr>
              <w:t xml:space="preserve">Меры по минимизации (устранению) коррупционного риска </w:t>
            </w:r>
          </w:p>
        </w:tc>
      </w:tr>
      <w:tr w:rsidR="00641C16" w:rsidRPr="00113866" w:rsidTr="00641C16">
        <w:trPr>
          <w:trHeight w:val="525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3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1.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Организация деятельности образовательной организации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Директор, заместители директора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56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36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42" w:lineRule="auto"/>
              <w:ind w:left="0" w:right="66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Информационная открытость </w:t>
            </w:r>
            <w:r w:rsidRPr="00113866">
              <w:rPr>
                <w:rFonts w:cs="Arial"/>
                <w:b w:val="0"/>
                <w:color w:val="auto"/>
                <w:sz w:val="23"/>
                <w:szCs w:val="23"/>
                <w:lang w:eastAsia="ko-KR"/>
              </w:rPr>
              <w:t>Кадетского корпуса</w:t>
            </w:r>
            <w:r w:rsidRPr="00113866">
              <w:rPr>
                <w:b w:val="0"/>
                <w:sz w:val="21"/>
                <w:szCs w:val="21"/>
              </w:rPr>
              <w:t xml:space="preserve">: размещение оперативной, достоверной информации на официальном сайте корпуса. Проведение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антикоррупционного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образования и просвещения работников, их информирование  об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политики, проводимой в образовательном учреждении. Рассмотрение вопросов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направленности на совещаниях, Педагогических советах, ознакомление работников с нормативными документами. </w:t>
            </w:r>
          </w:p>
          <w:p w:rsidR="00641C16" w:rsidRPr="00113866" w:rsidRDefault="00641C16" w:rsidP="00641C16">
            <w:pPr>
              <w:spacing w:line="27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утвержденной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политики образовательной организации. </w:t>
            </w:r>
          </w:p>
          <w:p w:rsidR="00641C16" w:rsidRPr="00113866" w:rsidRDefault="00641C16" w:rsidP="00641C16">
            <w:pPr>
              <w:spacing w:line="252" w:lineRule="auto"/>
              <w:ind w:left="0" w:right="69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Разъяснение работникам учреждения положений законодательства РФ о мерах ответственности за совершение коррупционных правонарушений. 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Коллегиальное принятие решений органами государственно-общественного управления. </w:t>
            </w:r>
          </w:p>
        </w:tc>
      </w:tr>
    </w:tbl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143"/>
        <w:tblW w:w="15336" w:type="dxa"/>
        <w:tblInd w:w="0" w:type="dxa"/>
        <w:tblCellMar>
          <w:top w:w="5" w:type="dxa"/>
          <w:left w:w="108" w:type="dxa"/>
          <w:right w:w="45" w:type="dxa"/>
        </w:tblCellMar>
        <w:tblLook w:val="04A0"/>
      </w:tblPr>
      <w:tblGrid>
        <w:gridCol w:w="677"/>
        <w:gridCol w:w="2541"/>
        <w:gridCol w:w="2113"/>
        <w:gridCol w:w="3600"/>
        <w:gridCol w:w="1148"/>
        <w:gridCol w:w="5257"/>
      </w:tblGrid>
      <w:tr w:rsidR="00641C16" w:rsidRPr="00113866" w:rsidTr="00641C16">
        <w:trPr>
          <w:trHeight w:val="2221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2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2.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Деятельность </w:t>
            </w:r>
            <w:r w:rsidRPr="00113866">
              <w:rPr>
                <w:rFonts w:cs="Arial"/>
                <w:b w:val="0"/>
                <w:color w:val="auto"/>
                <w:sz w:val="23"/>
                <w:szCs w:val="23"/>
                <w:lang w:eastAsia="ko-KR"/>
              </w:rPr>
              <w:t>Кадетского корпуса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45" w:line="238" w:lineRule="auto"/>
              <w:ind w:left="0" w:right="0" w:firstLine="0"/>
              <w:rPr>
                <w:b w:val="0"/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Педагогические работники,</w:t>
            </w:r>
          </w:p>
          <w:p w:rsidR="00641C16" w:rsidRPr="00113866" w:rsidRDefault="00641C16" w:rsidP="00641C16">
            <w:pPr>
              <w:spacing w:after="45" w:line="238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офицеры-воспитатели</w:t>
            </w:r>
            <w:proofErr w:type="gramStart"/>
            <w:r w:rsidRPr="00113866">
              <w:rPr>
                <w:b w:val="0"/>
                <w:sz w:val="21"/>
                <w:szCs w:val="21"/>
              </w:rPr>
              <w:t xml:space="preserve"> ,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иные работники 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учреждения.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Неформальные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платежи, частное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репетиторство, составление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или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заполнение справок.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2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Высокая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78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Информационная открытость деятельности корпуса.</w:t>
            </w:r>
          </w:p>
          <w:p w:rsidR="00641C16" w:rsidRPr="00113866" w:rsidRDefault="00641C16" w:rsidP="00641C16">
            <w:pPr>
              <w:spacing w:line="27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утвержденной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политики корпуса. </w:t>
            </w:r>
          </w:p>
          <w:p w:rsidR="00641C16" w:rsidRPr="00113866" w:rsidRDefault="00641C16" w:rsidP="00641C16">
            <w:pPr>
              <w:spacing w:line="259" w:lineRule="auto"/>
              <w:ind w:left="0" w:right="68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Разъяснение работникам корпуса  положений законодательства РФ о мерах ответственности за совершение коррупционных правонарушений. </w:t>
            </w:r>
          </w:p>
        </w:tc>
      </w:tr>
      <w:tr w:rsidR="00641C16" w:rsidRPr="00113866" w:rsidTr="00641C16">
        <w:trPr>
          <w:trHeight w:val="166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2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3.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Принятие на работу работников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 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59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кадетский  корпус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10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Низкая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6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Проведение собеседования при приеме на работу директором учреждения.</w:t>
            </w:r>
          </w:p>
        </w:tc>
      </w:tr>
      <w:tr w:rsidR="00641C16" w:rsidRPr="00113866" w:rsidTr="00641C16">
        <w:trPr>
          <w:trHeight w:val="3325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2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4.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Работа со служебной информацией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b w:val="0"/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Директор, заместители директора, педагогические работники, офицеры-воспитатели,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бухгалтера, контрактный управляющий.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62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Использование в личных или групповых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интересах информации, полученной при выполнении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служебных обязанностей,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если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такая информация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не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подлежит официальному распространению. </w:t>
            </w:r>
          </w:p>
          <w:p w:rsidR="00641C16" w:rsidRPr="00113866" w:rsidRDefault="00641C16" w:rsidP="00641C16">
            <w:pPr>
              <w:spacing w:after="24" w:line="258" w:lineRule="auto"/>
              <w:ind w:left="4" w:right="61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Попытка несанкционированного доступа к информационным ресурсам. </w:t>
            </w:r>
          </w:p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Замалчивание информации.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36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2" w:lineRule="auto"/>
              <w:ind w:left="0" w:right="6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утвержденной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политики корпуса. Ознакомление с нормативными документами, регламентирующими вопросы предупреждения и противодействия коррупции в образовательной организации.  </w:t>
            </w:r>
          </w:p>
          <w:p w:rsidR="00641C16" w:rsidRPr="00113866" w:rsidRDefault="00641C16" w:rsidP="00641C16">
            <w:pPr>
              <w:spacing w:line="259" w:lineRule="auto"/>
              <w:ind w:left="0" w:right="65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Разъяснение работникам корпуса положений законодательства о мерах ответственности за совершение коррупционных правонарушений. </w:t>
            </w:r>
          </w:p>
        </w:tc>
      </w:tr>
      <w:tr w:rsidR="00641C16" w:rsidRPr="00113866" w:rsidTr="00641C16">
        <w:trPr>
          <w:trHeight w:val="249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2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lastRenderedPageBreak/>
              <w:t>5.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tabs>
                <w:tab w:val="center" w:pos="351"/>
                <w:tab w:val="center" w:pos="2277"/>
              </w:tabs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rFonts w:ascii="Calibri" w:eastAsia="Calibri" w:hAnsi="Calibri" w:cs="Calibri"/>
                <w:b w:val="0"/>
                <w:sz w:val="21"/>
                <w:szCs w:val="21"/>
              </w:rPr>
              <w:tab/>
            </w:r>
            <w:r w:rsidRPr="00113866">
              <w:rPr>
                <w:b w:val="0"/>
                <w:sz w:val="21"/>
                <w:szCs w:val="21"/>
              </w:rPr>
              <w:t xml:space="preserve">Работа </w:t>
            </w:r>
            <w:r w:rsidRPr="00113866">
              <w:rPr>
                <w:b w:val="0"/>
                <w:sz w:val="21"/>
                <w:szCs w:val="21"/>
              </w:rPr>
              <w:tab/>
            </w:r>
            <w:proofErr w:type="gramStart"/>
            <w:r w:rsidRPr="00113866">
              <w:rPr>
                <w:b w:val="0"/>
                <w:sz w:val="21"/>
                <w:szCs w:val="21"/>
              </w:rPr>
              <w:t>с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  <w:p w:rsidR="00641C16" w:rsidRPr="00113866" w:rsidRDefault="00641C16" w:rsidP="00641C16">
            <w:pPr>
              <w:spacing w:after="5"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обращениями </w:t>
            </w:r>
          </w:p>
          <w:p w:rsidR="00641C16" w:rsidRPr="00113866" w:rsidRDefault="00641C16" w:rsidP="00641C16">
            <w:pPr>
              <w:tabs>
                <w:tab w:val="center" w:pos="694"/>
                <w:tab w:val="center" w:pos="2263"/>
              </w:tabs>
              <w:spacing w:after="28"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rFonts w:ascii="Calibri" w:eastAsia="Calibri" w:hAnsi="Calibri" w:cs="Calibri"/>
                <w:b w:val="0"/>
                <w:sz w:val="21"/>
                <w:szCs w:val="21"/>
              </w:rPr>
              <w:tab/>
            </w:r>
            <w:r w:rsidRPr="00113866">
              <w:rPr>
                <w:b w:val="0"/>
                <w:sz w:val="21"/>
                <w:szCs w:val="21"/>
              </w:rPr>
              <w:t xml:space="preserve">юридических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и </w:t>
            </w:r>
          </w:p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физических лиц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61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Директор, заместители директора, лица, ответственные за рассмотрение обращений.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2" w:lineRule="auto"/>
              <w:ind w:left="4" w:right="57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Нарушение установленного порядка рассмотрения обращений граждан и юридических лиц. </w:t>
            </w:r>
          </w:p>
          <w:p w:rsidR="00641C16" w:rsidRPr="00113866" w:rsidRDefault="00641C16" w:rsidP="00641C16">
            <w:pPr>
              <w:spacing w:line="259" w:lineRule="auto"/>
              <w:ind w:left="4" w:right="5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Требование от физических и юридических 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36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85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Разъяснительная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работа с работниками, ответственными  за работу с обращениями. </w:t>
            </w:r>
          </w:p>
          <w:p w:rsidR="00641C16" w:rsidRPr="00113866" w:rsidRDefault="00641C16" w:rsidP="00641C16">
            <w:pPr>
              <w:spacing w:line="284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установленного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порядка рассмотрения обращений граждан. 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Контроль рассмотрения обращений со стороны директора корпуса.</w:t>
            </w:r>
          </w:p>
        </w:tc>
      </w:tr>
    </w:tbl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-338"/>
        <w:tblW w:w="15336" w:type="dxa"/>
        <w:tblInd w:w="0" w:type="dxa"/>
        <w:tblCellMar>
          <w:top w:w="5" w:type="dxa"/>
          <w:left w:w="108" w:type="dxa"/>
          <w:right w:w="44" w:type="dxa"/>
        </w:tblCellMar>
        <w:tblLook w:val="04A0"/>
      </w:tblPr>
      <w:tblGrid>
        <w:gridCol w:w="677"/>
        <w:gridCol w:w="2541"/>
        <w:gridCol w:w="2113"/>
        <w:gridCol w:w="3600"/>
        <w:gridCol w:w="1148"/>
        <w:gridCol w:w="5257"/>
      </w:tblGrid>
      <w:tr w:rsidR="00641C16" w:rsidRPr="00113866" w:rsidTr="00641C16">
        <w:trPr>
          <w:trHeight w:val="249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3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lastRenderedPageBreak/>
              <w:t>6.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44" w:lineRule="auto"/>
              <w:ind w:left="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Взаимоотношения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с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должностными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  <w:p w:rsidR="00641C16" w:rsidRPr="00113866" w:rsidRDefault="00641C16" w:rsidP="00641C16">
            <w:pPr>
              <w:spacing w:line="259" w:lineRule="auto"/>
              <w:ind w:left="4" w:right="5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лицами в органах власти и управления, правоохранительными органами и другими организациями.  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Директор, заместители директора, работники, уполномоченные директором представлять интересы корпуса 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59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Дарение подарков и оказание неслужебных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10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Низкая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7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утвержденной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антикоррупционной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политики учреждения. </w:t>
            </w:r>
          </w:p>
          <w:p w:rsidR="00641C16" w:rsidRPr="00113866" w:rsidRDefault="00641C16" w:rsidP="00641C16">
            <w:pPr>
              <w:spacing w:line="252" w:lineRule="auto"/>
              <w:ind w:left="0" w:right="7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Ознакомление с нормативными документами, регламентирующими вопросы предупреждения и противодействия коррупции в корпусе.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</w:p>
        </w:tc>
      </w:tr>
      <w:tr w:rsidR="00641C16" w:rsidRPr="00113866" w:rsidTr="00641C16">
        <w:trPr>
          <w:trHeight w:val="1940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3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7.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35" w:line="252" w:lineRule="auto"/>
              <w:ind w:left="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Принятие решений об использовании бюджетных средств и средств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от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приносящей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доход </w:t>
            </w:r>
          </w:p>
          <w:p w:rsidR="00641C16" w:rsidRPr="00113866" w:rsidRDefault="00641C16" w:rsidP="00641C16">
            <w:pPr>
              <w:spacing w:line="259" w:lineRule="auto"/>
              <w:ind w:left="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деятельности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25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Директор, главный бухгалтер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305501" w:rsidRDefault="00641C16" w:rsidP="00641C16">
            <w:pPr>
              <w:spacing w:line="259" w:lineRule="auto"/>
              <w:ind w:left="4" w:right="62" w:firstLine="0"/>
              <w:jc w:val="both"/>
              <w:rPr>
                <w:b w:val="0"/>
                <w:sz w:val="21"/>
                <w:szCs w:val="21"/>
              </w:rPr>
            </w:pPr>
            <w:r w:rsidRPr="00305501">
              <w:rPr>
                <w:b w:val="0"/>
                <w:sz w:val="21"/>
                <w:szCs w:val="21"/>
              </w:rPr>
              <w:t xml:space="preserve">Нецелевое использование бюджетных средств и средств, полученных от приносящей доход деятельности.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10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Низкая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По возможности коллективное принятие решений. </w:t>
            </w:r>
          </w:p>
          <w:p w:rsidR="00641C16" w:rsidRPr="00113866" w:rsidRDefault="00641C16" w:rsidP="00641C16">
            <w:pPr>
              <w:spacing w:after="6" w:line="258" w:lineRule="auto"/>
              <w:ind w:left="0" w:right="6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Разъяснительная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работа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о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мерах ответственности за совершение коррупционных правонарушений. </w:t>
            </w:r>
          </w:p>
        </w:tc>
      </w:tr>
      <w:tr w:rsidR="00641C16" w:rsidRPr="00113866" w:rsidTr="00641C16">
        <w:trPr>
          <w:trHeight w:val="277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3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8.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Регистрация материальных ценностей и ведение баз данных материальных ценностей.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Главный бухгалтер, бухгалтер, материально ответственные лица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8" w:lineRule="auto"/>
              <w:ind w:left="4" w:right="6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Несвоевременная постановка на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регистрационный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учѐт материальных ценностей. </w:t>
            </w:r>
          </w:p>
          <w:p w:rsidR="00641C16" w:rsidRPr="00113866" w:rsidRDefault="00641C16" w:rsidP="00641C16">
            <w:pPr>
              <w:spacing w:after="31" w:line="252" w:lineRule="auto"/>
              <w:ind w:left="4" w:right="6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Умышленно досрочное списание материальных средств расходных материалов с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регистрационного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учѐта. </w:t>
            </w:r>
          </w:p>
          <w:p w:rsidR="00641C16" w:rsidRPr="00113866" w:rsidRDefault="00641C16" w:rsidP="00641C16">
            <w:pPr>
              <w:spacing w:line="259" w:lineRule="auto"/>
              <w:ind w:left="4" w:right="6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Отсутствие регулярного контроля наличия и сохранения имущества.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36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69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Организация работы по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контролю за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деятельностью материально-ответственных лиц. Ознакомление с нормативными документами, регламентирующими вопросы предупреждения и противодействия коррупции в корпусе.  </w:t>
            </w:r>
          </w:p>
        </w:tc>
      </w:tr>
      <w:tr w:rsidR="00641C16" w:rsidRPr="00113866" w:rsidTr="00641C16">
        <w:trPr>
          <w:trHeight w:val="249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103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9.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5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корпуса.  </w:t>
            </w:r>
          </w:p>
        </w:tc>
        <w:tc>
          <w:tcPr>
            <w:tcW w:w="2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Директор, контрактный управляющий (члены контрактной комиссии </w:t>
            </w:r>
            <w:proofErr w:type="spellStart"/>
            <w:r w:rsidRPr="00113866">
              <w:rPr>
                <w:b w:val="0"/>
                <w:sz w:val="21"/>
                <w:szCs w:val="21"/>
              </w:rPr>
              <w:t>приналичии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)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4" w:right="57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 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59" w:lineRule="auto"/>
              <w:ind w:left="36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line="248" w:lineRule="auto"/>
              <w:ind w:left="0" w:right="69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Соблюдение при проведении закупок товаров, работ и услуг для нужд корпуса требований по заключению договоров с контрагентами в соответствии с федеральными законами. </w:t>
            </w:r>
          </w:p>
          <w:p w:rsidR="00641C16" w:rsidRPr="00113866" w:rsidRDefault="00641C16" w:rsidP="00641C16">
            <w:pPr>
              <w:spacing w:line="259" w:lineRule="auto"/>
              <w:ind w:left="0" w:right="67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Разъяснение работникам учреждения связанным с заключением контрактов и договоров, о мерах ответственности за совершение коррупционных сделок.</w:t>
            </w:r>
          </w:p>
        </w:tc>
      </w:tr>
    </w:tbl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602374" w:rsidRPr="00113866" w:rsidRDefault="00602374" w:rsidP="000F071B">
      <w:pPr>
        <w:spacing w:line="259" w:lineRule="auto"/>
        <w:ind w:left="-4009" w:right="128" w:firstLine="0"/>
        <w:rPr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60"/>
        <w:tblW w:w="15336" w:type="dxa"/>
        <w:tblInd w:w="0" w:type="dxa"/>
        <w:tblCellMar>
          <w:top w:w="56" w:type="dxa"/>
          <w:left w:w="108" w:type="dxa"/>
          <w:right w:w="20" w:type="dxa"/>
        </w:tblCellMar>
        <w:tblLook w:val="04A0"/>
      </w:tblPr>
      <w:tblGrid>
        <w:gridCol w:w="672"/>
        <w:gridCol w:w="2658"/>
        <w:gridCol w:w="2103"/>
        <w:gridCol w:w="3575"/>
        <w:gridCol w:w="1145"/>
        <w:gridCol w:w="5183"/>
      </w:tblGrid>
      <w:tr w:rsidR="00641C16" w:rsidRPr="00113866" w:rsidTr="00641C16">
        <w:trPr>
          <w:trHeight w:val="967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160" w:line="259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160" w:line="259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160" w:line="259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29" w:line="252" w:lineRule="auto"/>
              <w:ind w:left="4" w:right="84" w:firstLine="0"/>
              <w:jc w:val="both"/>
              <w:rPr>
                <w:i/>
                <w:sz w:val="21"/>
                <w:szCs w:val="21"/>
              </w:rPr>
            </w:pPr>
            <w:proofErr w:type="gramStart"/>
            <w:r w:rsidRPr="00113866">
              <w:rPr>
                <w:b w:val="0"/>
                <w:i/>
                <w:sz w:val="21"/>
                <w:szCs w:val="21"/>
              </w:rPr>
              <w:t xml:space="preserve">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</w:t>
            </w:r>
            <w:proofErr w:type="gramEnd"/>
          </w:p>
          <w:p w:rsidR="00641C16" w:rsidRPr="00113866" w:rsidRDefault="00641C16" w:rsidP="00641C16">
            <w:pPr>
              <w:spacing w:line="258" w:lineRule="auto"/>
              <w:ind w:left="4" w:right="90" w:firstLine="0"/>
              <w:jc w:val="both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необоснованное усложнение (упрощение) процедур определения поставщика; </w:t>
            </w:r>
          </w:p>
          <w:p w:rsidR="00641C16" w:rsidRPr="00113866" w:rsidRDefault="00641C16" w:rsidP="00641C16">
            <w:pPr>
              <w:spacing w:line="248" w:lineRule="auto"/>
              <w:ind w:left="4" w:right="84" w:firstLine="0"/>
              <w:jc w:val="both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неприемлемые критерии доступа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  размещение заказа в срочном порядке в конце года (квартала); </w:t>
            </w:r>
          </w:p>
          <w:p w:rsidR="00641C16" w:rsidRPr="00113866" w:rsidRDefault="00641C16" w:rsidP="00641C16">
            <w:pPr>
              <w:spacing w:line="278" w:lineRule="auto"/>
              <w:ind w:left="4" w:right="82" w:firstLine="0"/>
              <w:jc w:val="both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необоснованное затягивание или ускорение процесса осуществления закупок;   </w:t>
            </w:r>
          </w:p>
          <w:p w:rsidR="00641C16" w:rsidRPr="00113866" w:rsidRDefault="00641C16" w:rsidP="00641C16">
            <w:pPr>
              <w:spacing w:after="14" w:line="252" w:lineRule="auto"/>
              <w:ind w:left="4" w:right="86" w:firstLine="0"/>
              <w:jc w:val="both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совершение сделок с нарушением установленного порядка требований закона в личных интересах;   </w:t>
            </w:r>
          </w:p>
          <w:p w:rsidR="00641C16" w:rsidRPr="00113866" w:rsidRDefault="00641C16" w:rsidP="00641C16">
            <w:pPr>
              <w:tabs>
                <w:tab w:val="center" w:pos="609"/>
                <w:tab w:val="center" w:pos="2139"/>
                <w:tab w:val="center" w:pos="3225"/>
              </w:tabs>
              <w:spacing w:line="259" w:lineRule="auto"/>
              <w:ind w:left="0" w:right="0" w:firstLine="0"/>
              <w:rPr>
                <w:b w:val="0"/>
                <w:i/>
                <w:sz w:val="21"/>
                <w:szCs w:val="21"/>
              </w:rPr>
            </w:pPr>
            <w:r w:rsidRPr="00113866">
              <w:rPr>
                <w:rFonts w:ascii="Calibri" w:eastAsia="Calibri" w:hAnsi="Calibri" w:cs="Calibri"/>
                <w:b w:val="0"/>
                <w:i/>
                <w:sz w:val="21"/>
                <w:szCs w:val="21"/>
              </w:rPr>
              <w:tab/>
            </w:r>
            <w:r w:rsidRPr="00113866">
              <w:rPr>
                <w:b w:val="0"/>
                <w:i/>
                <w:sz w:val="21"/>
                <w:szCs w:val="21"/>
              </w:rPr>
              <w:t xml:space="preserve">заключение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 xml:space="preserve">договоров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 xml:space="preserve">без </w:t>
            </w:r>
            <w:proofErr w:type="spellStart"/>
            <w:r w:rsidRPr="00113866">
              <w:rPr>
                <w:b w:val="0"/>
                <w:i/>
                <w:sz w:val="21"/>
                <w:szCs w:val="21"/>
              </w:rPr>
              <w:t>аукционов</w:t>
            </w:r>
            <w:proofErr w:type="gramStart"/>
            <w:r w:rsidRPr="00113866">
              <w:rPr>
                <w:b w:val="0"/>
                <w:i/>
                <w:sz w:val="21"/>
                <w:szCs w:val="21"/>
              </w:rPr>
              <w:t>,т</w:t>
            </w:r>
            <w:proofErr w:type="gramEnd"/>
            <w:r w:rsidRPr="00113866">
              <w:rPr>
                <w:b w:val="0"/>
                <w:i/>
                <w:sz w:val="21"/>
                <w:szCs w:val="21"/>
              </w:rPr>
              <w:t>ендеров</w:t>
            </w:r>
            <w:proofErr w:type="spellEnd"/>
            <w:r w:rsidRPr="00113866">
              <w:rPr>
                <w:b w:val="0"/>
                <w:i/>
                <w:sz w:val="21"/>
                <w:szCs w:val="21"/>
              </w:rPr>
              <w:t xml:space="preserve"> и т.д., без</w:t>
            </w:r>
          </w:p>
          <w:p w:rsidR="00641C16" w:rsidRPr="00113866" w:rsidRDefault="00641C16" w:rsidP="00641C16">
            <w:pPr>
              <w:tabs>
                <w:tab w:val="center" w:pos="735"/>
                <w:tab w:val="center" w:pos="2728"/>
              </w:tabs>
              <w:spacing w:after="27" w:line="259" w:lineRule="auto"/>
              <w:ind w:left="0" w:right="0" w:firstLine="0"/>
              <w:rPr>
                <w:i/>
                <w:sz w:val="21"/>
                <w:szCs w:val="21"/>
              </w:rPr>
            </w:pPr>
            <w:proofErr w:type="gramStart"/>
            <w:r w:rsidRPr="00113866">
              <w:rPr>
                <w:b w:val="0"/>
                <w:i/>
                <w:sz w:val="21"/>
                <w:szCs w:val="21"/>
              </w:rPr>
              <w:t xml:space="preserve">соблюдения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 xml:space="preserve">установленной </w:t>
            </w:r>
            <w:proofErr w:type="gramEnd"/>
          </w:p>
          <w:p w:rsidR="00641C16" w:rsidRPr="00113866" w:rsidRDefault="00641C16" w:rsidP="00641C16">
            <w:pPr>
              <w:spacing w:after="5" w:line="259" w:lineRule="auto"/>
              <w:ind w:left="112" w:right="0" w:firstLine="0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процедуры;   </w:t>
            </w:r>
          </w:p>
          <w:p w:rsidR="00641C16" w:rsidRPr="00113866" w:rsidRDefault="00641C16" w:rsidP="00641C16">
            <w:pPr>
              <w:spacing w:after="4" w:line="260" w:lineRule="auto"/>
              <w:ind w:left="112" w:right="0" w:firstLine="0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t xml:space="preserve">отказ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 xml:space="preserve">от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 xml:space="preserve">проведения мониторинга цен на товары и услуги;   </w:t>
            </w:r>
          </w:p>
          <w:p w:rsidR="00641C16" w:rsidRPr="00113866" w:rsidRDefault="00641C16" w:rsidP="00641C16">
            <w:pPr>
              <w:tabs>
                <w:tab w:val="center" w:pos="609"/>
                <w:tab w:val="center" w:pos="2139"/>
                <w:tab w:val="center" w:pos="3225"/>
              </w:tabs>
              <w:spacing w:line="259" w:lineRule="auto"/>
              <w:ind w:left="0" w:right="0" w:firstLine="0"/>
              <w:rPr>
                <w:i/>
                <w:sz w:val="21"/>
                <w:szCs w:val="21"/>
              </w:rPr>
            </w:pPr>
            <w:r w:rsidRPr="00113866">
              <w:rPr>
                <w:b w:val="0"/>
                <w:i/>
                <w:sz w:val="21"/>
                <w:szCs w:val="21"/>
              </w:rPr>
              <w:lastRenderedPageBreak/>
              <w:t xml:space="preserve">предоставление </w:t>
            </w:r>
            <w:r w:rsidRPr="00113866">
              <w:rPr>
                <w:b w:val="0"/>
                <w:i/>
                <w:sz w:val="21"/>
                <w:szCs w:val="21"/>
              </w:rPr>
              <w:tab/>
              <w:t>заведомо ложных сведений о проведении мониторинга цен на товары и услуги.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160" w:line="259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5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41C16" w:rsidRPr="00113866" w:rsidRDefault="00641C16" w:rsidP="00641C16">
            <w:pPr>
              <w:spacing w:after="22" w:line="259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правонарушений. </w:t>
            </w:r>
          </w:p>
          <w:p w:rsidR="00641C16" w:rsidRPr="00113866" w:rsidRDefault="00641C16" w:rsidP="00641C16">
            <w:pPr>
              <w:spacing w:line="258" w:lineRule="auto"/>
              <w:ind w:left="0" w:right="92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Размещение конкурсной документации, планов-графиков закупок, заключенных контрактов на сайте Единой информационной системы. </w:t>
            </w:r>
          </w:p>
          <w:p w:rsidR="00641C16" w:rsidRPr="00113866" w:rsidRDefault="00641C16" w:rsidP="00641C16">
            <w:pPr>
              <w:spacing w:line="262" w:lineRule="auto"/>
              <w:ind w:left="0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Ознакомление с нормативными документами, регламентирующими вопросы предупреждения и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противодействия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коррупции </w:t>
            </w:r>
            <w:r w:rsidRPr="00113866">
              <w:rPr>
                <w:b w:val="0"/>
                <w:sz w:val="21"/>
                <w:szCs w:val="21"/>
              </w:rPr>
              <w:tab/>
              <w:t>в корпусе.</w:t>
            </w:r>
          </w:p>
          <w:p w:rsidR="00641C16" w:rsidRPr="00113866" w:rsidRDefault="00641C16" w:rsidP="00641C16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</w:p>
        </w:tc>
      </w:tr>
    </w:tbl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p w:rsidR="000F071B" w:rsidRPr="00113866" w:rsidRDefault="000F071B" w:rsidP="000F071B">
      <w:pPr>
        <w:spacing w:line="259" w:lineRule="auto"/>
        <w:ind w:left="-4009" w:right="128" w:firstLine="0"/>
        <w:rPr>
          <w:sz w:val="23"/>
          <w:szCs w:val="23"/>
        </w:rPr>
      </w:pPr>
    </w:p>
    <w:tbl>
      <w:tblPr>
        <w:tblStyle w:val="TableGrid"/>
        <w:tblpPr w:leftFromText="180" w:rightFromText="180" w:horzAnchor="margin" w:tblpY="255"/>
        <w:tblW w:w="15336" w:type="dxa"/>
        <w:tblInd w:w="0" w:type="dxa"/>
        <w:tblCellMar>
          <w:top w:w="6" w:type="dxa"/>
          <w:right w:w="45" w:type="dxa"/>
        </w:tblCellMar>
        <w:tblLook w:val="04A0"/>
      </w:tblPr>
      <w:tblGrid>
        <w:gridCol w:w="676"/>
        <w:gridCol w:w="2575"/>
        <w:gridCol w:w="1758"/>
        <w:gridCol w:w="354"/>
        <w:gridCol w:w="3590"/>
        <w:gridCol w:w="1147"/>
        <w:gridCol w:w="5236"/>
      </w:tblGrid>
      <w:tr w:rsidR="000F071B" w:rsidRPr="00113866" w:rsidTr="000F071B">
        <w:trPr>
          <w:trHeight w:val="2769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10.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12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Составление, заполнение документов, справок, отчетности 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F071B" w:rsidRPr="00113866" w:rsidRDefault="000F071B" w:rsidP="000F071B">
            <w:pPr>
              <w:spacing w:line="259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Заместители директора, ответственные лица </w:t>
            </w:r>
          </w:p>
        </w:tc>
        <w:tc>
          <w:tcPr>
            <w:tcW w:w="3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after="160" w:line="259" w:lineRule="auto"/>
              <w:ind w:left="0" w:right="0" w:firstLine="0"/>
              <w:rPr>
                <w:sz w:val="21"/>
                <w:szCs w:val="21"/>
              </w:rPr>
            </w:pP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after="46" w:line="238" w:lineRule="auto"/>
              <w:ind w:left="112" w:right="57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Искажение, сокрытие или предоставление заведомо ложных сведений в отчетных документах, а также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в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  <w:p w:rsidR="000F071B" w:rsidRPr="00113866" w:rsidRDefault="000F071B" w:rsidP="000F071B">
            <w:pPr>
              <w:spacing w:line="259" w:lineRule="auto"/>
              <w:ind w:left="112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выдаваемых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справках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84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Система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визирования </w:t>
            </w:r>
            <w:r w:rsidRPr="00113866">
              <w:rPr>
                <w:b w:val="0"/>
                <w:sz w:val="21"/>
                <w:szCs w:val="21"/>
              </w:rPr>
              <w:tab/>
              <w:t>документов ответственными лицами до подписания документов директором.</w:t>
            </w:r>
          </w:p>
          <w:p w:rsidR="000F071B" w:rsidRPr="00305501" w:rsidRDefault="000F071B" w:rsidP="000F071B">
            <w:pPr>
              <w:spacing w:line="248" w:lineRule="auto"/>
              <w:ind w:left="108" w:right="65" w:firstLine="0"/>
              <w:jc w:val="both"/>
              <w:rPr>
                <w:color w:val="auto"/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Организация внутреннего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контроля за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исполнением должностными лицами своих обязанностей, основанного на механизме контрольных мероприятий с участием </w:t>
            </w:r>
            <w:r w:rsidRPr="00305501">
              <w:rPr>
                <w:b w:val="0"/>
                <w:color w:val="auto"/>
                <w:sz w:val="21"/>
                <w:szCs w:val="21"/>
              </w:rPr>
              <w:t xml:space="preserve">представителя </w:t>
            </w:r>
            <w:r w:rsidR="00305501" w:rsidRPr="00305501">
              <w:rPr>
                <w:b w:val="0"/>
                <w:color w:val="auto"/>
                <w:sz w:val="21"/>
                <w:szCs w:val="21"/>
              </w:rPr>
              <w:t xml:space="preserve">Управляющего </w:t>
            </w:r>
            <w:r w:rsidRPr="00305501">
              <w:rPr>
                <w:b w:val="0"/>
                <w:color w:val="auto"/>
                <w:sz w:val="21"/>
                <w:szCs w:val="21"/>
              </w:rPr>
              <w:t>Совета корпуса, профкома.</w:t>
            </w:r>
          </w:p>
          <w:p w:rsidR="000F071B" w:rsidRPr="00113866" w:rsidRDefault="000F071B" w:rsidP="000F071B">
            <w:pPr>
              <w:spacing w:line="259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Разъяснение ответственным лицам о мерах ответственности </w:t>
            </w:r>
            <w:r w:rsidRPr="00113866">
              <w:rPr>
                <w:b w:val="0"/>
                <w:sz w:val="21"/>
                <w:szCs w:val="21"/>
              </w:rPr>
              <w:tab/>
              <w:t xml:space="preserve">за </w:t>
            </w:r>
            <w:r w:rsidRPr="00113866">
              <w:rPr>
                <w:b w:val="0"/>
                <w:sz w:val="21"/>
                <w:szCs w:val="21"/>
              </w:rPr>
              <w:tab/>
              <w:t xml:space="preserve">совершением коррупционных правонарушений. </w:t>
            </w:r>
          </w:p>
        </w:tc>
      </w:tr>
      <w:tr w:rsidR="000F071B" w:rsidRPr="00113866" w:rsidTr="000F071B">
        <w:trPr>
          <w:trHeight w:val="3325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lastRenderedPageBreak/>
              <w:t>11.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12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Оплата труда 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F071B" w:rsidRPr="00113866" w:rsidRDefault="000F071B" w:rsidP="000F071B">
            <w:pPr>
              <w:spacing w:line="259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Директор, заместители директора, работники бухгалтерии, специалист кадрам </w:t>
            </w:r>
          </w:p>
        </w:tc>
        <w:tc>
          <w:tcPr>
            <w:tcW w:w="3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78" w:lineRule="auto"/>
              <w:ind w:left="112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Оплата рабочего времени не в полном объеме. </w:t>
            </w:r>
          </w:p>
          <w:p w:rsidR="000F071B" w:rsidRPr="00113866" w:rsidRDefault="000F071B" w:rsidP="000F071B">
            <w:pPr>
              <w:spacing w:line="252" w:lineRule="auto"/>
              <w:ind w:left="112" w:right="6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Оплата рабочего времени в полном объеме в случае, когда сотрудник фактически отсутствовал на рабочем месте. </w:t>
            </w:r>
          </w:p>
          <w:p w:rsidR="000F071B" w:rsidRPr="00113866" w:rsidRDefault="000F071B" w:rsidP="000F071B">
            <w:pPr>
              <w:spacing w:line="259" w:lineRule="auto"/>
              <w:ind w:left="112" w:right="56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Завышение (занижение) размеров надбавок, доплат, премий, материальной помощи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46" w:lineRule="auto"/>
              <w:ind w:left="108" w:right="65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Надлежащая работа по материальному стимулированию. Прозрачность процедуры начисления баллов за качество и эффективность деятельности работника по итогам премиального периода на основании самоанализа работника. </w:t>
            </w:r>
          </w:p>
          <w:p w:rsidR="000F071B" w:rsidRPr="00113866" w:rsidRDefault="000F071B" w:rsidP="000F071B">
            <w:pPr>
              <w:spacing w:line="259" w:lineRule="auto"/>
              <w:ind w:left="108" w:right="67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Использование средств на оплату труда в строгом соответствии с Положением об оплате труда работников корпуса.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0F071B" w:rsidRPr="00113866" w:rsidTr="000F071B">
        <w:trPr>
          <w:trHeight w:val="111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" w:right="0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12.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12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Проведение аттестации педагогических работников 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F071B" w:rsidRPr="00113866" w:rsidRDefault="000F071B" w:rsidP="000F071B">
            <w:pPr>
              <w:spacing w:line="259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Заместитель директора по УВР, ответственные лица</w:t>
            </w:r>
          </w:p>
        </w:tc>
        <w:tc>
          <w:tcPr>
            <w:tcW w:w="3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0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12" w:right="61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Необъективная оценка деятельности педагогических работников, завышение результативности труда. Предоставление недостаточной информации.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44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108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Комиссионное принятие решения. </w:t>
            </w:r>
          </w:p>
          <w:p w:rsidR="000F071B" w:rsidRPr="00113866" w:rsidRDefault="000F071B" w:rsidP="000F071B">
            <w:pPr>
              <w:spacing w:line="259" w:lineRule="auto"/>
              <w:ind w:left="108" w:right="-17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0F071B" w:rsidRPr="00113866" w:rsidTr="000F071B">
        <w:trPr>
          <w:trHeight w:val="2493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0" w:right="95" w:firstLine="0"/>
              <w:jc w:val="center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>13.</w:t>
            </w:r>
            <w:r w:rsidRPr="00113866"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 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305501" w:rsidRDefault="000F071B" w:rsidP="000F071B">
            <w:pPr>
              <w:spacing w:line="259" w:lineRule="auto"/>
              <w:ind w:left="4" w:right="0" w:firstLine="0"/>
              <w:rPr>
                <w:color w:val="auto"/>
                <w:sz w:val="21"/>
                <w:szCs w:val="21"/>
              </w:rPr>
            </w:pPr>
            <w:r w:rsidRPr="00305501">
              <w:rPr>
                <w:b w:val="0"/>
                <w:color w:val="auto"/>
                <w:sz w:val="21"/>
                <w:szCs w:val="21"/>
              </w:rPr>
              <w:t xml:space="preserve">Аттестация </w:t>
            </w:r>
            <w:proofErr w:type="gramStart"/>
            <w:r w:rsidRPr="00305501">
              <w:rPr>
                <w:b w:val="0"/>
                <w:color w:val="auto"/>
                <w:sz w:val="21"/>
                <w:szCs w:val="21"/>
              </w:rPr>
              <w:t>обучающихся</w:t>
            </w:r>
            <w:proofErr w:type="gramEnd"/>
            <w:r w:rsidRPr="00305501">
              <w:rPr>
                <w:b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305501" w:rsidRDefault="000F071B" w:rsidP="00305501">
            <w:pPr>
              <w:spacing w:line="259" w:lineRule="auto"/>
              <w:ind w:left="0" w:right="0" w:firstLine="0"/>
              <w:rPr>
                <w:color w:val="auto"/>
                <w:sz w:val="21"/>
                <w:szCs w:val="21"/>
              </w:rPr>
            </w:pPr>
            <w:r w:rsidRPr="00305501">
              <w:rPr>
                <w:b w:val="0"/>
                <w:color w:val="auto"/>
                <w:sz w:val="21"/>
                <w:szCs w:val="21"/>
              </w:rPr>
              <w:t xml:space="preserve">Заместитель директора, педагогические работники, воспитатели </w:t>
            </w:r>
          </w:p>
        </w:tc>
        <w:tc>
          <w:tcPr>
            <w:tcW w:w="3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78" w:lineRule="auto"/>
              <w:ind w:left="4" w:right="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Необъективность в выставлении оценки, завышение отметок. </w:t>
            </w:r>
          </w:p>
          <w:p w:rsidR="000F071B" w:rsidRPr="00113866" w:rsidRDefault="000F071B" w:rsidP="00305501">
            <w:pPr>
              <w:spacing w:line="259" w:lineRule="auto"/>
              <w:ind w:left="4" w:right="60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Завышение отметок за вознаграждение или оказание услуг со стороны обучающихся либо их родителей (законных представителей).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36" w:right="0" w:firstLine="0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Средняя </w:t>
            </w:r>
          </w:p>
        </w:tc>
        <w:tc>
          <w:tcPr>
            <w:tcW w:w="5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071B" w:rsidRPr="00113866" w:rsidRDefault="000F071B" w:rsidP="000F071B">
            <w:pPr>
              <w:spacing w:line="259" w:lineRule="auto"/>
              <w:ind w:left="0" w:right="0" w:firstLine="0"/>
              <w:rPr>
                <w:sz w:val="21"/>
                <w:szCs w:val="21"/>
              </w:rPr>
            </w:pPr>
            <w:proofErr w:type="spellStart"/>
            <w:r w:rsidRPr="00113866">
              <w:rPr>
                <w:b w:val="0"/>
                <w:sz w:val="21"/>
                <w:szCs w:val="21"/>
              </w:rPr>
              <w:t>Внутришкольный</w:t>
            </w:r>
            <w:proofErr w:type="spellEnd"/>
            <w:r w:rsidRPr="00113866">
              <w:rPr>
                <w:b w:val="0"/>
                <w:sz w:val="21"/>
                <w:szCs w:val="21"/>
              </w:rPr>
              <w:t xml:space="preserve"> контроль </w:t>
            </w:r>
          </w:p>
          <w:p w:rsidR="000F071B" w:rsidRPr="00113866" w:rsidRDefault="000F071B" w:rsidP="00305501">
            <w:pPr>
              <w:spacing w:line="259" w:lineRule="auto"/>
              <w:ind w:left="0" w:right="68" w:firstLine="0"/>
              <w:jc w:val="both"/>
              <w:rPr>
                <w:sz w:val="21"/>
                <w:szCs w:val="21"/>
              </w:rPr>
            </w:pPr>
            <w:r w:rsidRPr="00113866">
              <w:rPr>
                <w:b w:val="0"/>
                <w:sz w:val="21"/>
                <w:szCs w:val="21"/>
              </w:rPr>
              <w:t xml:space="preserve">Организация работы по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контролю за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деятельностью педагогических работнико</w:t>
            </w:r>
            <w:r w:rsidR="00E95FAE">
              <w:rPr>
                <w:b w:val="0"/>
                <w:sz w:val="21"/>
                <w:szCs w:val="21"/>
              </w:rPr>
              <w:t>в</w:t>
            </w:r>
            <w:r w:rsidRPr="00113866">
              <w:rPr>
                <w:b w:val="0"/>
                <w:sz w:val="21"/>
                <w:szCs w:val="21"/>
              </w:rPr>
              <w:t xml:space="preserve">, </w:t>
            </w:r>
            <w:r w:rsidRPr="00305501">
              <w:rPr>
                <w:b w:val="0"/>
                <w:color w:val="auto"/>
                <w:sz w:val="21"/>
                <w:szCs w:val="21"/>
              </w:rPr>
              <w:t>воспитателей.</w:t>
            </w:r>
            <w:r w:rsidRPr="00113866">
              <w:rPr>
                <w:b w:val="0"/>
                <w:sz w:val="21"/>
                <w:szCs w:val="21"/>
              </w:rPr>
              <w:t xml:space="preserve"> </w:t>
            </w:r>
            <w:proofErr w:type="gramStart"/>
            <w:r w:rsidRPr="00113866">
              <w:rPr>
                <w:b w:val="0"/>
                <w:sz w:val="21"/>
                <w:szCs w:val="21"/>
              </w:rPr>
              <w:t>Рассмотрение успеваемости обучающихся на заседаниях Педагогического совета.</w:t>
            </w:r>
            <w:proofErr w:type="gramEnd"/>
            <w:r w:rsidRPr="00113866">
              <w:rPr>
                <w:b w:val="0"/>
                <w:sz w:val="21"/>
                <w:szCs w:val="21"/>
              </w:rPr>
              <w:t xml:space="preserve"> Разъяснение ответственным лицам о мерах ответственности за совершение коррупционных правонарушений. </w:t>
            </w:r>
          </w:p>
        </w:tc>
      </w:tr>
    </w:tbl>
    <w:p w:rsidR="00996FE8" w:rsidRPr="00113866" w:rsidRDefault="00305501" w:rsidP="000F071B">
      <w:pPr>
        <w:ind w:left="1077"/>
        <w:jc w:val="right"/>
        <w:rPr>
          <w:sz w:val="23"/>
          <w:szCs w:val="23"/>
        </w:rPr>
      </w:pPr>
    </w:p>
    <w:sectPr w:rsidR="00996FE8" w:rsidRPr="00113866" w:rsidSect="00641C1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0F071B"/>
    <w:rsid w:val="000D32AC"/>
    <w:rsid w:val="000F071B"/>
    <w:rsid w:val="00113866"/>
    <w:rsid w:val="00153EAB"/>
    <w:rsid w:val="00287B5A"/>
    <w:rsid w:val="002E7ABA"/>
    <w:rsid w:val="002F16E5"/>
    <w:rsid w:val="00305501"/>
    <w:rsid w:val="00384772"/>
    <w:rsid w:val="00516C26"/>
    <w:rsid w:val="005C06ED"/>
    <w:rsid w:val="005D6834"/>
    <w:rsid w:val="00602374"/>
    <w:rsid w:val="00641C16"/>
    <w:rsid w:val="006604E9"/>
    <w:rsid w:val="007A4975"/>
    <w:rsid w:val="007B2CA2"/>
    <w:rsid w:val="00803084"/>
    <w:rsid w:val="008D148D"/>
    <w:rsid w:val="00AA54D6"/>
    <w:rsid w:val="00AB51C3"/>
    <w:rsid w:val="00C4337E"/>
    <w:rsid w:val="00D0661E"/>
    <w:rsid w:val="00E95FAE"/>
    <w:rsid w:val="00F41AEA"/>
    <w:rsid w:val="00FF229C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B"/>
    <w:pPr>
      <w:spacing w:after="0" w:line="271" w:lineRule="auto"/>
      <w:ind w:left="10" w:right="3178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02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F07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02374"/>
    <w:rPr>
      <w:rFonts w:asciiTheme="majorHAnsi" w:eastAsiaTheme="majorEastAsia" w:hAnsiTheme="majorHAnsi" w:cstheme="majorBidi"/>
      <w:b/>
      <w:color w:val="2E74B5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9</cp:revision>
  <dcterms:created xsi:type="dcterms:W3CDTF">2020-04-28T11:39:00Z</dcterms:created>
  <dcterms:modified xsi:type="dcterms:W3CDTF">2020-05-19T13:00:00Z</dcterms:modified>
</cp:coreProperties>
</file>